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Open Sans" w:cs="Open Sans" w:eastAsia="Open Sans" w:hAnsi="Open Sans"/>
        </w:rPr>
      </w:pPr>
      <w:r w:rsidDel="00000000" w:rsidR="00000000" w:rsidRPr="00000000">
        <w:rPr>
          <w:rtl w:val="0"/>
        </w:rPr>
      </w:r>
    </w:p>
    <w:p w:rsidR="00000000" w:rsidDel="00000000" w:rsidP="00000000" w:rsidRDefault="00000000" w:rsidRPr="00000000" w14:paraId="00000002">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COMUNICADO </w:t>
      </w:r>
    </w:p>
    <w:p w:rsidR="00000000" w:rsidDel="00000000" w:rsidP="00000000" w:rsidRDefault="00000000" w:rsidRPr="00000000" w14:paraId="00000003">
      <w:pPr>
        <w:spacing w:line="276" w:lineRule="auto"/>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jc w:val="center"/>
        <w:rPr>
          <w:rFonts w:ascii="Open Sans" w:cs="Open Sans" w:eastAsia="Open Sans" w:hAnsi="Open Sans"/>
          <w:b w:val="1"/>
        </w:rPr>
      </w:pPr>
      <w:r w:rsidDel="00000000" w:rsidR="00000000" w:rsidRPr="00000000">
        <w:rPr>
          <w:rFonts w:ascii="Open Sans" w:cs="Open Sans" w:eastAsia="Open Sans" w:hAnsi="Open Sans"/>
          <w:rtl w:val="0"/>
        </w:rPr>
        <w:t xml:space="preserve">Sin rendición de cuentas: </w:t>
      </w:r>
      <w:r w:rsidDel="00000000" w:rsidR="00000000" w:rsidRPr="00000000">
        <w:rPr>
          <w:rFonts w:ascii="Open Sans" w:cs="Open Sans" w:eastAsia="Open Sans" w:hAnsi="Open Sans"/>
          <w:b w:val="1"/>
          <w:rtl w:val="0"/>
        </w:rPr>
        <w:t xml:space="preserve">7 estados</w:t>
      </w:r>
      <w:r w:rsidDel="00000000" w:rsidR="00000000" w:rsidRPr="00000000">
        <w:rPr>
          <w:rFonts w:ascii="Open Sans" w:cs="Open Sans" w:eastAsia="Open Sans" w:hAnsi="Open Sans"/>
          <w:rtl w:val="0"/>
        </w:rPr>
        <w:t xml:space="preserve"> de la República </w:t>
      </w:r>
      <w:r w:rsidDel="00000000" w:rsidR="00000000" w:rsidRPr="00000000">
        <w:rPr>
          <w:rFonts w:ascii="Open Sans" w:cs="Open Sans" w:eastAsia="Open Sans" w:hAnsi="Open Sans"/>
          <w:b w:val="1"/>
          <w:rtl w:val="0"/>
        </w:rPr>
        <w:t xml:space="preserve">nunca han publicado</w:t>
      </w:r>
      <w:r w:rsidDel="00000000" w:rsidR="00000000" w:rsidRPr="00000000">
        <w:rPr>
          <w:rFonts w:ascii="Open Sans" w:cs="Open Sans" w:eastAsia="Open Sans" w:hAnsi="Open Sans"/>
          <w:rtl w:val="0"/>
        </w:rPr>
        <w:t xml:space="preserve"> informes de revisión de </w:t>
      </w:r>
      <w:r w:rsidDel="00000000" w:rsidR="00000000" w:rsidRPr="00000000">
        <w:rPr>
          <w:rFonts w:ascii="Open Sans" w:cs="Open Sans" w:eastAsia="Open Sans" w:hAnsi="Open Sans"/>
          <w:b w:val="1"/>
          <w:rtl w:val="0"/>
        </w:rPr>
        <w:t xml:space="preserve">su cuenta pública</w:t>
      </w:r>
      <w:r w:rsidDel="00000000" w:rsidR="00000000" w:rsidRPr="00000000">
        <w:rPr>
          <w:rFonts w:ascii="Open Sans" w:cs="Open Sans" w:eastAsia="Open Sans" w:hAnsi="Open Sans"/>
          <w:rtl w:val="0"/>
        </w:rPr>
        <w:t xml:space="preserve">, además, la mayoría de estados no han publicado su informe desde </w:t>
      </w:r>
      <w:r w:rsidDel="00000000" w:rsidR="00000000" w:rsidRPr="00000000">
        <w:rPr>
          <w:rFonts w:ascii="Open Sans" w:cs="Open Sans" w:eastAsia="Open Sans" w:hAnsi="Open Sans"/>
          <w:b w:val="1"/>
          <w:rtl w:val="0"/>
        </w:rPr>
        <w:t xml:space="preserve">2018</w:t>
      </w:r>
    </w:p>
    <w:p w:rsidR="00000000" w:rsidDel="00000000" w:rsidP="00000000" w:rsidRDefault="00000000" w:rsidRPr="00000000" w14:paraId="00000005">
      <w:pPr>
        <w:spacing w:line="276" w:lineRule="auto"/>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006">
      <w:pPr>
        <w:spacing w:line="276"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07">
      <w:pPr>
        <w:spacing w:line="276" w:lineRule="auto"/>
        <w:jc w:val="right"/>
        <w:rPr>
          <w:rFonts w:ascii="Open Sans" w:cs="Open Sans" w:eastAsia="Open Sans" w:hAnsi="Open Sans"/>
          <w:b w:val="1"/>
        </w:rPr>
      </w:pPr>
      <w:r w:rsidDel="00000000" w:rsidR="00000000" w:rsidRPr="00000000">
        <w:rPr>
          <w:rFonts w:ascii="Open Sans" w:cs="Open Sans" w:eastAsia="Open Sans" w:hAnsi="Open Sans"/>
          <w:b w:val="1"/>
          <w:rtl w:val="0"/>
        </w:rPr>
        <w:t xml:space="preserve">Ciudad de México a 26 de abril del 2023</w:t>
      </w:r>
    </w:p>
    <w:p w:rsidR="00000000" w:rsidDel="00000000" w:rsidP="00000000" w:rsidRDefault="00000000" w:rsidRPr="00000000" w14:paraId="00000008">
      <w:pPr>
        <w:spacing w:line="276" w:lineRule="auto"/>
        <w:jc w:val="right"/>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09">
      <w:pPr>
        <w:spacing w:line="276"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Impunidad Cero presentó la investigación titulada</w:t>
      </w:r>
      <w:r w:rsidDel="00000000" w:rsidR="00000000" w:rsidRPr="00000000">
        <w:rPr>
          <w:rFonts w:ascii="Open Sans" w:cs="Open Sans" w:eastAsia="Open Sans" w:hAnsi="Open Sans"/>
          <w:b w:val="1"/>
          <w:rtl w:val="0"/>
        </w:rPr>
        <w:t xml:space="preserve">  </w:t>
      </w:r>
      <w:r w:rsidDel="00000000" w:rsidR="00000000" w:rsidRPr="00000000">
        <w:rPr>
          <w:rFonts w:ascii="Open Sans" w:cs="Open Sans" w:eastAsia="Open Sans" w:hAnsi="Open Sans"/>
          <w:b w:val="1"/>
          <w:i w:val="1"/>
          <w:rtl w:val="0"/>
        </w:rPr>
        <w:t xml:space="preserve">Datos abiertos de fiscalización para el combate a la corrupción</w:t>
      </w:r>
      <w:r w:rsidDel="00000000" w:rsidR="00000000" w:rsidRPr="00000000">
        <w:rPr>
          <w:rFonts w:ascii="Open Sans" w:cs="Open Sans" w:eastAsia="Open Sans" w:hAnsi="Open Sans"/>
          <w:b w:val="1"/>
          <w:rtl w:val="0"/>
        </w:rPr>
        <w:t xml:space="preserve">, </w:t>
      </w:r>
      <w:r w:rsidDel="00000000" w:rsidR="00000000" w:rsidRPr="00000000">
        <w:rPr>
          <w:rFonts w:ascii="Open Sans" w:cs="Open Sans" w:eastAsia="Open Sans" w:hAnsi="Open Sans"/>
          <w:rtl w:val="0"/>
        </w:rPr>
        <w:t xml:space="preserve">la cual tiene por objeto </w:t>
      </w:r>
      <w:r w:rsidDel="00000000" w:rsidR="00000000" w:rsidRPr="00000000">
        <w:rPr>
          <w:rFonts w:ascii="Open Sans" w:cs="Open Sans" w:eastAsia="Open Sans" w:hAnsi="Open Sans"/>
          <w:rtl w:val="0"/>
        </w:rPr>
        <w:t xml:space="preserve">conocer los datos que la Auditoría Superior de la Federación y las Auditorías Estatales tienen respecto al combate a la corrupción en México.</w:t>
      </w:r>
      <w:r w:rsidDel="00000000" w:rsidR="00000000" w:rsidRPr="00000000">
        <w:rPr>
          <w:rtl w:val="0"/>
        </w:rPr>
      </w:r>
    </w:p>
    <w:p w:rsidR="00000000" w:rsidDel="00000000" w:rsidP="00000000" w:rsidRDefault="00000000" w:rsidRPr="00000000" w14:paraId="0000000A">
      <w:pPr>
        <w:spacing w:line="276" w:lineRule="auto"/>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0B">
      <w:pPr>
        <w:spacing w:line="276" w:lineRule="auto"/>
        <w:jc w:val="both"/>
        <w:rPr>
          <w:rFonts w:ascii="Open Sans" w:cs="Open Sans" w:eastAsia="Open Sans" w:hAnsi="Open Sans"/>
        </w:rPr>
      </w:pPr>
      <w:r w:rsidDel="00000000" w:rsidR="00000000" w:rsidRPr="00000000">
        <w:rPr>
          <w:rFonts w:ascii="Open Sans" w:cs="Open Sans" w:eastAsia="Open Sans" w:hAnsi="Open Sans"/>
          <w:rtl w:val="0"/>
        </w:rPr>
        <w:t xml:space="preserve">En el evento de presentación participaron </w:t>
      </w:r>
      <w:r w:rsidDel="00000000" w:rsidR="00000000" w:rsidRPr="00000000">
        <w:rPr>
          <w:rFonts w:ascii="Open Sans" w:cs="Open Sans" w:eastAsia="Open Sans" w:hAnsi="Open Sans"/>
          <w:b w:val="1"/>
          <w:rtl w:val="0"/>
        </w:rPr>
        <w:t xml:space="preserve">Fernanda Avendaño</w:t>
      </w:r>
      <w:r w:rsidDel="00000000" w:rsidR="00000000" w:rsidRPr="00000000">
        <w:rPr>
          <w:rFonts w:ascii="Open Sans" w:cs="Open Sans" w:eastAsia="Open Sans" w:hAnsi="Open Sans"/>
          <w:rtl w:val="0"/>
        </w:rPr>
        <w:t xml:space="preserve">, Coordinadora Anticorrupción del IMCO, </w:t>
      </w:r>
      <w:r w:rsidDel="00000000" w:rsidR="00000000" w:rsidRPr="00000000">
        <w:rPr>
          <w:rFonts w:ascii="Open Sans" w:cs="Open Sans" w:eastAsia="Open Sans" w:hAnsi="Open Sans"/>
          <w:b w:val="1"/>
          <w:rtl w:val="0"/>
        </w:rPr>
        <w:t xml:space="preserve">Catalina Kühne</w:t>
      </w:r>
      <w:r w:rsidDel="00000000" w:rsidR="00000000" w:rsidRPr="00000000">
        <w:rPr>
          <w:rFonts w:ascii="Open Sans" w:cs="Open Sans" w:eastAsia="Open Sans" w:hAnsi="Open Sans"/>
          <w:rtl w:val="0"/>
        </w:rPr>
        <w:t xml:space="preserve">, directora ejecutiva de Impunidad Cero,</w:t>
      </w:r>
      <w:r w:rsidDel="00000000" w:rsidR="00000000" w:rsidRPr="00000000">
        <w:rPr>
          <w:rFonts w:ascii="Open Sans" w:cs="Open Sans" w:eastAsia="Open Sans" w:hAnsi="Open Sans"/>
          <w:b w:val="1"/>
          <w:rtl w:val="0"/>
        </w:rPr>
        <w:t xml:space="preserve"> Itzel Jiménez</w:t>
      </w:r>
      <w:r w:rsidDel="00000000" w:rsidR="00000000" w:rsidRPr="00000000">
        <w:rPr>
          <w:rFonts w:ascii="Open Sans" w:cs="Open Sans" w:eastAsia="Open Sans" w:hAnsi="Open Sans"/>
          <w:rtl w:val="0"/>
        </w:rPr>
        <w:t xml:space="preserve">, asistente de investigación de Impunidad Cero, </w:t>
      </w:r>
      <w:r w:rsidDel="00000000" w:rsidR="00000000" w:rsidRPr="00000000">
        <w:rPr>
          <w:rFonts w:ascii="Open Sans" w:cs="Open Sans" w:eastAsia="Open Sans" w:hAnsi="Open Sans"/>
          <w:b w:val="1"/>
          <w:rtl w:val="0"/>
        </w:rPr>
        <w:t xml:space="preserve">Dante Pressier</w:t>
      </w:r>
      <w:r w:rsidDel="00000000" w:rsidR="00000000" w:rsidRPr="00000000">
        <w:rPr>
          <w:rFonts w:ascii="Open Sans" w:cs="Open Sans" w:eastAsia="Open Sans" w:hAnsi="Open Sans"/>
          <w:rtl w:val="0"/>
        </w:rPr>
        <w:t xml:space="preserve">, abogado experto en temas de transparencia y corrupción.</w:t>
      </w:r>
    </w:p>
    <w:p w:rsidR="00000000" w:rsidDel="00000000" w:rsidP="00000000" w:rsidRDefault="00000000" w:rsidRPr="00000000" w14:paraId="0000000C">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0D">
      <w:pPr>
        <w:spacing w:line="276" w:lineRule="auto"/>
        <w:jc w:val="both"/>
        <w:rPr>
          <w:rFonts w:ascii="Open Sans" w:cs="Open Sans" w:eastAsia="Open Sans" w:hAnsi="Open Sans"/>
        </w:rPr>
      </w:pPr>
      <w:r w:rsidDel="00000000" w:rsidR="00000000" w:rsidRPr="00000000">
        <w:rPr>
          <w:rFonts w:ascii="Open Sans" w:cs="Open Sans" w:eastAsia="Open Sans" w:hAnsi="Open Sans"/>
          <w:rtl w:val="0"/>
        </w:rPr>
        <w:t xml:space="preserve">En esta nueva investigación por primera vez analizamos la información que existe en las Auditorías de los Estados y en la Auditoría Superior de la Federación y encontramos graves omisiones respecto a dos documentos que son parte esencial del proceso de fiscalización: el resumen ejecutivo de la cuenta pública, que nos dice las conclusiones finales de la revisión; y el informe semestral, que contienen el número de procedimientos de responsabilidad administrativa y denuncias de hecho. </w:t>
      </w:r>
    </w:p>
    <w:p w:rsidR="00000000" w:rsidDel="00000000" w:rsidP="00000000" w:rsidRDefault="00000000" w:rsidRPr="00000000" w14:paraId="0000000E">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0F">
      <w:pPr>
        <w:spacing w:line="276" w:lineRule="auto"/>
        <w:jc w:val="both"/>
        <w:rPr>
          <w:rFonts w:ascii="Open Sans" w:cs="Open Sans" w:eastAsia="Open Sans" w:hAnsi="Open Sans"/>
        </w:rPr>
      </w:pPr>
      <w:r w:rsidDel="00000000" w:rsidR="00000000" w:rsidRPr="00000000">
        <w:rPr>
          <w:rFonts w:ascii="Open Sans" w:cs="Open Sans" w:eastAsia="Open Sans" w:hAnsi="Open Sans"/>
          <w:rtl w:val="0"/>
        </w:rPr>
        <w:t xml:space="preserve">Estos fueron los principales hallazgos: </w:t>
      </w:r>
    </w:p>
    <w:p w:rsidR="00000000" w:rsidDel="00000000" w:rsidP="00000000" w:rsidRDefault="00000000" w:rsidRPr="00000000" w14:paraId="00000010">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jc w:val="both"/>
        <w:rPr>
          <w:rFonts w:ascii="Open Sans" w:cs="Open Sans" w:eastAsia="Open Sans" w:hAnsi="Open Sans"/>
        </w:rPr>
      </w:pPr>
      <w:r w:rsidDel="00000000" w:rsidR="00000000" w:rsidRPr="00000000">
        <w:rPr>
          <w:rFonts w:ascii="Open Sans" w:cs="Open Sans" w:eastAsia="Open Sans" w:hAnsi="Open Sans"/>
          <w:b w:val="1"/>
          <w:rtl w:val="0"/>
        </w:rPr>
        <w:t xml:space="preserve">Encontramos que de los 25 </w:t>
      </w:r>
      <w:r w:rsidDel="00000000" w:rsidR="00000000" w:rsidRPr="00000000">
        <w:rPr>
          <w:rFonts w:ascii="Open Sans" w:cs="Open Sans" w:eastAsia="Open Sans" w:hAnsi="Open Sans"/>
          <w:rtl w:val="0"/>
        </w:rPr>
        <w:t xml:space="preserve">estados</w:t>
      </w:r>
      <w:r w:rsidDel="00000000" w:rsidR="00000000" w:rsidRPr="00000000">
        <w:rPr>
          <w:rFonts w:ascii="Open Sans" w:cs="Open Sans" w:eastAsia="Open Sans" w:hAnsi="Open Sans"/>
          <w:b w:val="1"/>
          <w:rtl w:val="0"/>
        </w:rPr>
        <w:t xml:space="preserve"> </w:t>
      </w:r>
      <w:r w:rsidDel="00000000" w:rsidR="00000000" w:rsidRPr="00000000">
        <w:rPr>
          <w:rFonts w:ascii="Open Sans" w:cs="Open Sans" w:eastAsia="Open Sans" w:hAnsi="Open Sans"/>
          <w:rtl w:val="0"/>
        </w:rPr>
        <w:t xml:space="preserve">obligados a publicar sus informes de revisión de la cuenta pública en sus portales, </w:t>
      </w:r>
      <w:r w:rsidDel="00000000" w:rsidR="00000000" w:rsidRPr="00000000">
        <w:rPr>
          <w:rFonts w:ascii="Open Sans" w:cs="Open Sans" w:eastAsia="Open Sans" w:hAnsi="Open Sans"/>
          <w:b w:val="1"/>
          <w:rtl w:val="0"/>
        </w:rPr>
        <w:t xml:space="preserve">18 establecen en sus leyes la obligación de hacerlo en datos abiertos</w:t>
      </w:r>
      <w:r w:rsidDel="00000000" w:rsidR="00000000" w:rsidRPr="00000000">
        <w:rPr>
          <w:rFonts w:ascii="Open Sans" w:cs="Open Sans" w:eastAsia="Open Sans" w:hAnsi="Open Sans"/>
          <w:rtl w:val="0"/>
        </w:rPr>
        <w:t xml:space="preserve">, pero únicamente</w:t>
      </w:r>
      <w:r w:rsidDel="00000000" w:rsidR="00000000" w:rsidRPr="00000000">
        <w:rPr>
          <w:rFonts w:ascii="Open Sans" w:cs="Open Sans" w:eastAsia="Open Sans" w:hAnsi="Open Sans"/>
          <w:b w:val="1"/>
          <w:rtl w:val="0"/>
        </w:rPr>
        <w:t xml:space="preserve"> Chihuahua, Estado de México y Nuevo León lo cumplen. </w:t>
      </w:r>
    </w:p>
    <w:p w:rsidR="00000000" w:rsidDel="00000000" w:rsidP="00000000" w:rsidRDefault="00000000" w:rsidRPr="00000000" w14:paraId="00000012">
      <w:pPr>
        <w:numPr>
          <w:ilvl w:val="0"/>
          <w:numId w:val="1"/>
        </w:numPr>
        <w:spacing w:line="276" w:lineRule="auto"/>
        <w:ind w:left="720" w:hanging="360"/>
        <w:jc w:val="both"/>
        <w:rPr>
          <w:rFonts w:ascii="Open Sans" w:cs="Open Sans" w:eastAsia="Open Sans" w:hAnsi="Open Sans"/>
          <w:b w:val="1"/>
        </w:rPr>
      </w:pPr>
      <w:r w:rsidDel="00000000" w:rsidR="00000000" w:rsidRPr="00000000">
        <w:rPr>
          <w:rFonts w:ascii="Open Sans" w:cs="Open Sans" w:eastAsia="Open Sans" w:hAnsi="Open Sans"/>
          <w:b w:val="1"/>
          <w:rtl w:val="0"/>
        </w:rPr>
        <w:t xml:space="preserve">No hay estados con informes de revisión actualizados y vigentes. 19 estados de la República publicaron su último informe sobre la cuenta pública de 2018. </w:t>
      </w:r>
    </w:p>
    <w:p w:rsidR="00000000" w:rsidDel="00000000" w:rsidP="00000000" w:rsidRDefault="00000000" w:rsidRPr="00000000" w14:paraId="00000013">
      <w:pPr>
        <w:numPr>
          <w:ilvl w:val="0"/>
          <w:numId w:val="1"/>
        </w:numPr>
        <w:spacing w:line="276" w:lineRule="auto"/>
        <w:ind w:left="720" w:hanging="360"/>
        <w:jc w:val="both"/>
        <w:rPr>
          <w:rFonts w:ascii="Open Sans" w:cs="Open Sans" w:eastAsia="Open Sans" w:hAnsi="Open Sans"/>
          <w:b w:val="1"/>
        </w:rPr>
      </w:pPr>
      <w:r w:rsidDel="00000000" w:rsidR="00000000" w:rsidRPr="00000000">
        <w:rPr>
          <w:rFonts w:ascii="Open Sans" w:cs="Open Sans" w:eastAsia="Open Sans" w:hAnsi="Open Sans"/>
          <w:b w:val="1"/>
          <w:rtl w:val="0"/>
        </w:rPr>
        <w:t xml:space="preserve">Aguascalientes, Chiapas, Jalisco, Michoacán, Oaxaca, Tamaulipas y Zacatecas nunca han publicado los informes de revisión de la cuenta pública en sus portales.</w:t>
      </w:r>
    </w:p>
    <w:p w:rsidR="00000000" w:rsidDel="00000000" w:rsidP="00000000" w:rsidRDefault="00000000" w:rsidRPr="00000000" w14:paraId="00000014">
      <w:pPr>
        <w:numPr>
          <w:ilvl w:val="0"/>
          <w:numId w:val="1"/>
        </w:numPr>
        <w:spacing w:line="276" w:lineRule="auto"/>
        <w:ind w:left="720" w:hanging="360"/>
        <w:jc w:val="both"/>
        <w:rPr>
          <w:rFonts w:ascii="Open Sans" w:cs="Open Sans" w:eastAsia="Open Sans" w:hAnsi="Open Sans"/>
        </w:rPr>
      </w:pPr>
      <w:r w:rsidDel="00000000" w:rsidR="00000000" w:rsidRPr="00000000">
        <w:rPr>
          <w:rFonts w:ascii="Open Sans" w:cs="Open Sans" w:eastAsia="Open Sans" w:hAnsi="Open Sans"/>
          <w:b w:val="1"/>
          <w:rtl w:val="0"/>
        </w:rPr>
        <w:t xml:space="preserve">Únicamente en 21 de los 32 estados se establece la obligación de informar semestralmente la situación de la denuncias de hechos y los procedimientos de responsabilidad administrativa </w:t>
      </w:r>
      <w:r w:rsidDel="00000000" w:rsidR="00000000" w:rsidRPr="00000000">
        <w:rPr>
          <w:rFonts w:ascii="Open Sans" w:cs="Open Sans" w:eastAsia="Open Sans" w:hAnsi="Open Sans"/>
          <w:rtl w:val="0"/>
        </w:rPr>
        <w:t xml:space="preserve">derivados de las irregularidades detectadas en los procedimientos de fiscalización. </w:t>
      </w:r>
    </w:p>
    <w:p w:rsidR="00000000" w:rsidDel="00000000" w:rsidP="00000000" w:rsidRDefault="00000000" w:rsidRPr="00000000" w14:paraId="00000015">
      <w:pPr>
        <w:numPr>
          <w:ilvl w:val="0"/>
          <w:numId w:val="1"/>
        </w:numPr>
        <w:spacing w:line="276" w:lineRule="auto"/>
        <w:ind w:left="720" w:hanging="360"/>
        <w:jc w:val="both"/>
        <w:rPr>
          <w:rFonts w:ascii="Open Sans" w:cs="Open Sans" w:eastAsia="Open Sans" w:hAnsi="Open Sans"/>
        </w:rPr>
      </w:pPr>
      <w:r w:rsidDel="00000000" w:rsidR="00000000" w:rsidRPr="00000000">
        <w:rPr>
          <w:rFonts w:ascii="Open Sans" w:cs="Open Sans" w:eastAsia="Open Sans" w:hAnsi="Open Sans"/>
          <w:rtl w:val="0"/>
        </w:rPr>
        <w:t xml:space="preserve">El último informe semestral de la Auditoría Superior de la Federación con corte al 30 de septiembre de 2016 revela</w:t>
      </w:r>
      <w:r w:rsidDel="00000000" w:rsidR="00000000" w:rsidRPr="00000000">
        <w:rPr>
          <w:rFonts w:ascii="Open Sans" w:cs="Open Sans" w:eastAsia="Open Sans" w:hAnsi="Open Sans"/>
          <w:b w:val="1"/>
          <w:rtl w:val="0"/>
        </w:rPr>
        <w:t xml:space="preserve"> </w:t>
      </w:r>
      <w:r w:rsidDel="00000000" w:rsidR="00000000" w:rsidRPr="00000000">
        <w:rPr>
          <w:rFonts w:ascii="Open Sans" w:cs="Open Sans" w:eastAsia="Open Sans" w:hAnsi="Open Sans"/>
          <w:rtl w:val="0"/>
        </w:rPr>
        <w:t xml:space="preserve">que se </w:t>
      </w:r>
      <w:r w:rsidDel="00000000" w:rsidR="00000000" w:rsidRPr="00000000">
        <w:rPr>
          <w:rFonts w:ascii="Open Sans" w:cs="Open Sans" w:eastAsia="Open Sans" w:hAnsi="Open Sans"/>
          <w:b w:val="1"/>
          <w:rtl w:val="0"/>
        </w:rPr>
        <w:t xml:space="preserve">iniciaron 9,900 Procedimientos de Responsabilidad Administrativa vinculadas a las Cuentas Públicas 2009 a 2014</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16">
      <w:pPr>
        <w:numPr>
          <w:ilvl w:val="0"/>
          <w:numId w:val="1"/>
        </w:numPr>
        <w:spacing w:line="276" w:lineRule="auto"/>
        <w:ind w:left="720" w:hanging="360"/>
        <w:jc w:val="both"/>
        <w:rPr>
          <w:rFonts w:ascii="Open Sans" w:cs="Open Sans" w:eastAsia="Open Sans" w:hAnsi="Open Sans"/>
        </w:rPr>
      </w:pPr>
      <w:r w:rsidDel="00000000" w:rsidR="00000000" w:rsidRPr="00000000">
        <w:rPr>
          <w:rFonts w:ascii="Open Sans" w:cs="Open Sans" w:eastAsia="Open Sans" w:hAnsi="Open Sans"/>
          <w:rtl w:val="0"/>
        </w:rPr>
        <w:t xml:space="preserve">En relación con las cuentas públicas de 2009 a 2014, el 37.8% de </w:t>
      </w:r>
      <w:r w:rsidDel="00000000" w:rsidR="00000000" w:rsidRPr="00000000">
        <w:rPr>
          <w:rFonts w:ascii="Open Sans" w:cs="Open Sans" w:eastAsia="Open Sans" w:hAnsi="Open Sans"/>
          <w:rtl w:val="0"/>
        </w:rPr>
        <w:t xml:space="preserve">Promociones de Responsabilidad Administrativa (PRA)</w:t>
      </w:r>
      <w:r w:rsidDel="00000000" w:rsidR="00000000" w:rsidRPr="00000000">
        <w:rPr>
          <w:rFonts w:ascii="Open Sans" w:cs="Open Sans" w:eastAsia="Open Sans" w:hAnsi="Open Sans"/>
          <w:smallCaps w:val="1"/>
          <w:rtl w:val="0"/>
        </w:rPr>
        <w:t xml:space="preserve"> </w:t>
      </w:r>
      <w:r w:rsidDel="00000000" w:rsidR="00000000" w:rsidRPr="00000000">
        <w:rPr>
          <w:rFonts w:ascii="Open Sans" w:cs="Open Sans" w:eastAsia="Open Sans" w:hAnsi="Open Sans"/>
          <w:rtl w:val="0"/>
        </w:rPr>
        <w:t xml:space="preserve">se concentra en el Poder Ejecutivo federal (3,779),  dentro de éste es en el sector Salud donde hay más (505), mientras que sólo uno (1) está relacionado con la Presidencia. Asimismo podemos ver que más de la mitad (55.2%) de todos los </w:t>
      </w:r>
      <w:r w:rsidDel="00000000" w:rsidR="00000000" w:rsidRPr="00000000">
        <w:rPr>
          <w:rFonts w:ascii="Open Sans" w:cs="Open Sans" w:eastAsia="Open Sans" w:hAnsi="Open Sans"/>
          <w:smallCaps w:val="1"/>
          <w:rtl w:val="0"/>
        </w:rPr>
        <w:t xml:space="preserve">pra </w:t>
      </w:r>
      <w:r w:rsidDel="00000000" w:rsidR="00000000" w:rsidRPr="00000000">
        <w:rPr>
          <w:rFonts w:ascii="Open Sans" w:cs="Open Sans" w:eastAsia="Open Sans" w:hAnsi="Open Sans"/>
          <w:rtl w:val="0"/>
        </w:rPr>
        <w:t xml:space="preserve">corresponde a las entidades federativas y municipios (5,522).</w:t>
      </w:r>
    </w:p>
    <w:p w:rsidR="00000000" w:rsidDel="00000000" w:rsidP="00000000" w:rsidRDefault="00000000" w:rsidRPr="00000000" w14:paraId="00000017">
      <w:pPr>
        <w:numPr>
          <w:ilvl w:val="0"/>
          <w:numId w:val="1"/>
        </w:numPr>
        <w:spacing w:line="276" w:lineRule="auto"/>
        <w:ind w:left="720" w:hanging="360"/>
        <w:jc w:val="both"/>
        <w:rPr>
          <w:rFonts w:ascii="Open Sans" w:cs="Open Sans" w:eastAsia="Open Sans" w:hAnsi="Open Sans"/>
        </w:rPr>
      </w:pPr>
      <w:r w:rsidDel="00000000" w:rsidR="00000000" w:rsidRPr="00000000">
        <w:rPr>
          <w:rFonts w:ascii="Open Sans" w:cs="Open Sans" w:eastAsia="Open Sans" w:hAnsi="Open Sans"/>
          <w:highlight w:val="white"/>
          <w:rtl w:val="0"/>
        </w:rPr>
        <w:t xml:space="preserve">Del total de denuncias iniciadas, el 64.6% se encuentran en integración,  sólo el 1.8% tienen sentencia, y </w:t>
      </w:r>
      <w:r w:rsidDel="00000000" w:rsidR="00000000" w:rsidRPr="00000000">
        <w:rPr>
          <w:rFonts w:ascii="Open Sans" w:cs="Open Sans" w:eastAsia="Open Sans" w:hAnsi="Open Sans"/>
          <w:rtl w:val="0"/>
        </w:rPr>
        <w:t xml:space="preserve">sólo </w:t>
      </w:r>
      <w:r w:rsidDel="00000000" w:rsidR="00000000" w:rsidRPr="00000000">
        <w:rPr>
          <w:rFonts w:ascii="Open Sans" w:cs="Open Sans" w:eastAsia="Open Sans" w:hAnsi="Open Sans"/>
          <w:b w:val="1"/>
          <w:rtl w:val="0"/>
        </w:rPr>
        <w:t xml:space="preserve">en siete asuntos se obtuvo una sentencia condenatoria, lo que equivale al .6%.</w:t>
      </w:r>
      <w:r w:rsidDel="00000000" w:rsidR="00000000" w:rsidRPr="00000000">
        <w:rPr>
          <w:rtl w:val="0"/>
        </w:rPr>
      </w:r>
    </w:p>
    <w:p w:rsidR="00000000" w:rsidDel="00000000" w:rsidP="00000000" w:rsidRDefault="00000000" w:rsidRPr="00000000" w14:paraId="00000018">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spacing w:line="276" w:lineRule="auto"/>
        <w:jc w:val="both"/>
        <w:rPr>
          <w:rFonts w:ascii="Open Sans" w:cs="Open Sans" w:eastAsia="Open Sans" w:hAnsi="Open Sans"/>
        </w:rPr>
      </w:pPr>
      <w:r w:rsidDel="00000000" w:rsidR="00000000" w:rsidRPr="00000000">
        <w:rPr>
          <w:rFonts w:ascii="Open Sans" w:cs="Open Sans" w:eastAsia="Open Sans" w:hAnsi="Open Sans"/>
          <w:rtl w:val="0"/>
        </w:rPr>
        <w:t xml:space="preserve">Durante la presentación del informe, </w:t>
      </w:r>
      <w:r w:rsidDel="00000000" w:rsidR="00000000" w:rsidRPr="00000000">
        <w:rPr>
          <w:rFonts w:ascii="Open Sans" w:cs="Open Sans" w:eastAsia="Open Sans" w:hAnsi="Open Sans"/>
          <w:b w:val="1"/>
          <w:rtl w:val="0"/>
        </w:rPr>
        <w:t xml:space="preserve">Itzel Jiménez Ríos</w:t>
      </w:r>
      <w:r w:rsidDel="00000000" w:rsidR="00000000" w:rsidRPr="00000000">
        <w:rPr>
          <w:rFonts w:ascii="Open Sans" w:cs="Open Sans" w:eastAsia="Open Sans" w:hAnsi="Open Sans"/>
          <w:rtl w:val="0"/>
        </w:rPr>
        <w:t xml:space="preserve">, Asistente de Investigación en Impunidad Cero, destacó que es alarmante que las instituciones más importantes de combate a la corrupción en México no cuenten con suficiente información para conocer hacia dónde se tienen que focalizar los esfuerzos en temas de corrupción.</w:t>
      </w:r>
    </w:p>
    <w:p w:rsidR="00000000" w:rsidDel="00000000" w:rsidP="00000000" w:rsidRDefault="00000000" w:rsidRPr="00000000" w14:paraId="0000001A">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B">
      <w:pPr>
        <w:spacing w:line="276" w:lineRule="auto"/>
        <w:jc w:val="both"/>
        <w:rPr>
          <w:rFonts w:ascii="Open Sans" w:cs="Open Sans" w:eastAsia="Open Sans" w:hAnsi="Open Sans"/>
          <w:b w:val="1"/>
          <w:i w:val="1"/>
        </w:rPr>
      </w:pPr>
      <w:r w:rsidDel="00000000" w:rsidR="00000000" w:rsidRPr="00000000">
        <w:rPr>
          <w:rFonts w:ascii="Open Sans" w:cs="Open Sans" w:eastAsia="Open Sans" w:hAnsi="Open Sans"/>
          <w:rtl w:val="0"/>
        </w:rPr>
        <w:t xml:space="preserve">Por su parte, </w:t>
      </w:r>
      <w:r w:rsidDel="00000000" w:rsidR="00000000" w:rsidRPr="00000000">
        <w:rPr>
          <w:rFonts w:ascii="Open Sans" w:cs="Open Sans" w:eastAsia="Open Sans" w:hAnsi="Open Sans"/>
          <w:b w:val="1"/>
          <w:rtl w:val="0"/>
        </w:rPr>
        <w:t xml:space="preserve">Fernanda Avendaño Meouchi</w:t>
      </w:r>
      <w:r w:rsidDel="00000000" w:rsidR="00000000" w:rsidRPr="00000000">
        <w:rPr>
          <w:rFonts w:ascii="Open Sans" w:cs="Open Sans" w:eastAsia="Open Sans" w:hAnsi="Open Sans"/>
          <w:rtl w:val="0"/>
        </w:rPr>
        <w:t xml:space="preserve">, Coordinadora Anticorrupción del IMCO, señaló la importancia de conocer a qué se dedican cada una de las instituciones que se encargan de combatir la corrupción, explicación que se detalla en el informe </w:t>
      </w:r>
      <w:r w:rsidDel="00000000" w:rsidR="00000000" w:rsidRPr="00000000">
        <w:rPr>
          <w:rFonts w:ascii="Open Sans" w:cs="Open Sans" w:eastAsia="Open Sans" w:hAnsi="Open Sans"/>
          <w:b w:val="1"/>
          <w:i w:val="1"/>
          <w:rtl w:val="0"/>
        </w:rPr>
        <w:t xml:space="preserve">Datos abiertos de fiscalización para el combate a la corrupción.  </w:t>
      </w:r>
    </w:p>
    <w:p w:rsidR="00000000" w:rsidDel="00000000" w:rsidP="00000000" w:rsidRDefault="00000000" w:rsidRPr="00000000" w14:paraId="0000001C">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D">
      <w:pPr>
        <w:jc w:val="both"/>
        <w:rPr>
          <w:rFonts w:ascii="Open Sans" w:cs="Open Sans" w:eastAsia="Open Sans" w:hAnsi="Open Sans"/>
        </w:rPr>
      </w:pPr>
      <w:r w:rsidDel="00000000" w:rsidR="00000000" w:rsidRPr="00000000">
        <w:rPr>
          <w:rFonts w:ascii="Open Sans" w:cs="Open Sans" w:eastAsia="Open Sans" w:hAnsi="Open Sans"/>
          <w:b w:val="1"/>
          <w:rtl w:val="0"/>
        </w:rPr>
        <w:t xml:space="preserve">Dante Pressier</w:t>
      </w:r>
      <w:r w:rsidDel="00000000" w:rsidR="00000000" w:rsidRPr="00000000">
        <w:rPr>
          <w:rFonts w:ascii="Open Sans" w:cs="Open Sans" w:eastAsia="Open Sans" w:hAnsi="Open Sans"/>
          <w:rtl w:val="0"/>
        </w:rPr>
        <w:t xml:space="preserve">, abogado experto en temas de transparencia y corrupción, enfatizó la importancia de contar con datos abiertos para el combate a la corrupción y señaló que esta lucha le compete, no solo al titular del Ejecutivo o al Fiscal Anticorrupción, sino </w:t>
      </w:r>
      <w:r w:rsidDel="00000000" w:rsidR="00000000" w:rsidRPr="00000000">
        <w:rPr>
          <w:rFonts w:ascii="Open Sans" w:cs="Open Sans" w:eastAsia="Open Sans" w:hAnsi="Open Sans"/>
          <w:rtl w:val="0"/>
        </w:rPr>
        <w:t xml:space="preserve">a todos los servidores públicos de todos los entes que tienen obligaciones específicas en el combate a la corrupción.</w:t>
      </w:r>
      <w:r w:rsidDel="00000000" w:rsidR="00000000" w:rsidRPr="00000000">
        <w:rPr>
          <w:rtl w:val="0"/>
        </w:rPr>
      </w:r>
    </w:p>
    <w:p w:rsidR="00000000" w:rsidDel="00000000" w:rsidP="00000000" w:rsidRDefault="00000000" w:rsidRPr="00000000" w14:paraId="0000001E">
      <w:pPr>
        <w:spacing w:line="276" w:lineRule="auto"/>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F">
      <w:pPr>
        <w:spacing w:line="276"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0">
      <w:pPr>
        <w:spacing w:after="200" w:line="276" w:lineRule="auto"/>
        <w:jc w:val="both"/>
        <w:rPr>
          <w:rFonts w:ascii="Open Sans" w:cs="Open Sans" w:eastAsia="Open Sans" w:hAnsi="Open Sans"/>
          <w:b w:val="1"/>
          <w:i w:val="1"/>
          <w:highlight w:val="white"/>
        </w:rPr>
      </w:pPr>
      <w:r w:rsidDel="00000000" w:rsidR="00000000" w:rsidRPr="00000000">
        <w:rPr>
          <w:rFonts w:ascii="Open Sans" w:cs="Open Sans" w:eastAsia="Open Sans" w:hAnsi="Open Sans"/>
          <w:b w:val="1"/>
          <w:i w:val="1"/>
          <w:highlight w:val="white"/>
          <w:rtl w:val="0"/>
        </w:rPr>
        <w:t xml:space="preserve">Consulta la investigación completa </w:t>
      </w:r>
      <w:hyperlink r:id="rId6">
        <w:r w:rsidDel="00000000" w:rsidR="00000000" w:rsidRPr="00000000">
          <w:rPr>
            <w:rFonts w:ascii="Open Sans" w:cs="Open Sans" w:eastAsia="Open Sans" w:hAnsi="Open Sans"/>
            <w:b w:val="1"/>
            <w:i w:val="1"/>
            <w:color w:val="1155cc"/>
            <w:highlight w:val="white"/>
            <w:u w:val="single"/>
            <w:rtl w:val="0"/>
          </w:rPr>
          <w:t xml:space="preserve">aquí</w:t>
        </w:r>
      </w:hyperlink>
      <w:r w:rsidDel="00000000" w:rsidR="00000000" w:rsidRPr="00000000">
        <w:rPr>
          <w:rtl w:val="0"/>
        </w:rPr>
      </w:r>
    </w:p>
    <w:p w:rsidR="00000000" w:rsidDel="00000000" w:rsidP="00000000" w:rsidRDefault="00000000" w:rsidRPr="00000000" w14:paraId="00000021">
      <w:pPr>
        <w:spacing w:after="200" w:line="276" w:lineRule="auto"/>
        <w:jc w:val="both"/>
        <w:rPr>
          <w:rFonts w:ascii="Open Sans" w:cs="Open Sans" w:eastAsia="Open Sans" w:hAnsi="Open Sans"/>
          <w:highlight w:val="white"/>
        </w:rPr>
      </w:pPr>
      <w:r w:rsidDel="00000000" w:rsidR="00000000" w:rsidRPr="00000000">
        <w:rPr>
          <w:rtl w:val="0"/>
        </w:rPr>
      </w:r>
    </w:p>
    <w:p w:rsidR="00000000" w:rsidDel="00000000" w:rsidP="00000000" w:rsidRDefault="00000000" w:rsidRPr="00000000" w14:paraId="00000022">
      <w:pPr>
        <w:spacing w:after="80" w:line="276" w:lineRule="auto"/>
        <w:jc w:val="right"/>
        <w:rPr>
          <w:rFonts w:ascii="Open Sans" w:cs="Open Sans" w:eastAsia="Open Sans" w:hAnsi="Open Sans"/>
          <w:b w:val="1"/>
        </w:rPr>
      </w:pPr>
      <w:r w:rsidDel="00000000" w:rsidR="00000000" w:rsidRPr="00000000">
        <w:rPr>
          <w:rFonts w:ascii="Open Sans" w:cs="Open Sans" w:eastAsia="Open Sans" w:hAnsi="Open Sans"/>
          <w:b w:val="1"/>
          <w:rtl w:val="0"/>
        </w:rPr>
        <w:t xml:space="preserve">contacto@impunidadcero.org</w:t>
      </w: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4452938</wp:posOffset>
          </wp:positionH>
          <wp:positionV relativeFrom="paragraph">
            <wp:posOffset>-269471</wp:posOffset>
          </wp:positionV>
          <wp:extent cx="1385888" cy="783822"/>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85888" cy="783822"/>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mpunidadcero.org/articulo.php?id=181&amp;t=datos-abiertos-de-fiscalizacion-para-el-combate-a-la-corrupcion" TargetMode="Externa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